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6A" w:rsidRPr="001D782B" w:rsidRDefault="00C73B6A" w:rsidP="00E80083">
      <w:pPr>
        <w:pStyle w:val="Title"/>
        <w:pBdr>
          <w:bottom w:val="none" w:sz="0" w:space="0" w:color="auto"/>
        </w:pBdr>
        <w:spacing w:line="276" w:lineRule="auto"/>
        <w:rPr>
          <w:rFonts w:ascii="Arial Black" w:hAnsi="Arial Black"/>
          <w:sz w:val="40"/>
          <w:szCs w:val="40"/>
          <w:lang w:val="en-GB"/>
        </w:rPr>
      </w:pPr>
      <w:bookmarkStart w:id="0" w:name="short_course_-_programming_and_computer_"/>
      <w:bookmarkEnd w:id="0"/>
      <w:r w:rsidRPr="001D782B">
        <w:rPr>
          <w:rFonts w:ascii="Arial Black" w:hAnsi="Arial Black"/>
          <w:sz w:val="40"/>
          <w:szCs w:val="40"/>
          <w:lang w:val="en-GB"/>
        </w:rPr>
        <w:t>Genomic selection in rabbit breeding</w:t>
      </w:r>
    </w:p>
    <w:p w:rsidR="00C73B6A" w:rsidRPr="001D782B" w:rsidRDefault="00C73B6A" w:rsidP="006E48A5">
      <w:pPr>
        <w:pStyle w:val="PlainText"/>
        <w:jc w:val="both"/>
        <w:rPr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color w:val="365F91"/>
          <w:sz w:val="22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Organizers</w:t>
      </w:r>
    </w:p>
    <w:p w:rsidR="00C73B6A" w:rsidRPr="001D782B" w:rsidRDefault="00C73B6A" w:rsidP="006E48A5">
      <w:pPr>
        <w:pStyle w:val="PlainText"/>
        <w:jc w:val="both"/>
        <w:rPr>
          <w:rFonts w:ascii="Calibri" w:hAnsi="Calibri"/>
          <w:sz w:val="22"/>
          <w:szCs w:val="22"/>
          <w:lang w:val="en-GB"/>
        </w:rPr>
      </w:pPr>
    </w:p>
    <w:p w:rsidR="00C73B6A" w:rsidRDefault="00C73B6A" w:rsidP="00205D04">
      <w:pPr>
        <w:pStyle w:val="PlainText"/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 xml:space="preserve">COST action </w:t>
      </w:r>
      <w:r>
        <w:rPr>
          <w:rFonts w:ascii="Calibri" w:hAnsi="Calibri"/>
          <w:sz w:val="22"/>
          <w:szCs w:val="22"/>
          <w:lang w:val="en-GB"/>
        </w:rPr>
        <w:t>TD1101:</w:t>
      </w:r>
    </w:p>
    <w:p w:rsidR="00C73B6A" w:rsidRDefault="00C73B6A" w:rsidP="00205D04">
      <w:pPr>
        <w:pStyle w:val="PlainText"/>
        <w:jc w:val="both"/>
        <w:rPr>
          <w:rFonts w:ascii="Calibri" w:hAnsi="Calibri"/>
          <w:sz w:val="22"/>
          <w:szCs w:val="22"/>
          <w:lang w:val="en-GB"/>
        </w:rPr>
      </w:pPr>
      <w:r w:rsidRPr="00205D04">
        <w:rPr>
          <w:rFonts w:ascii="Calibri" w:hAnsi="Calibri"/>
          <w:b/>
          <w:bCs/>
          <w:sz w:val="22"/>
          <w:szCs w:val="22"/>
          <w:lang w:val="en-GB"/>
        </w:rPr>
        <w:t xml:space="preserve">A Collaborative European Network on Rabbit Genome Biology – RGB-Net </w:t>
      </w:r>
    </w:p>
    <w:p w:rsidR="00C73B6A" w:rsidRPr="001D782B" w:rsidRDefault="00C73B6A" w:rsidP="00205D04">
      <w:pPr>
        <w:pStyle w:val="PlainText"/>
        <w:jc w:val="both"/>
        <w:rPr>
          <w:rFonts w:ascii="Calibri" w:hAnsi="Calibri"/>
          <w:sz w:val="22"/>
          <w:szCs w:val="22"/>
          <w:lang w:val="en-GB"/>
        </w:rPr>
      </w:pPr>
      <w:hyperlink r:id="rId7" w:history="1">
        <w:r w:rsidRPr="001D782B">
          <w:rPr>
            <w:rStyle w:val="Hyperlink"/>
            <w:rFonts w:ascii="Calibri" w:hAnsi="Calibri" w:cs="Arial"/>
            <w:sz w:val="22"/>
            <w:szCs w:val="22"/>
            <w:lang w:val="en-GB"/>
          </w:rPr>
          <w:t>http://www.biocomp.unibo.it/rabbit/</w:t>
        </w:r>
      </w:hyperlink>
    </w:p>
    <w:p w:rsidR="00C73B6A" w:rsidRPr="001D782B" w:rsidRDefault="00C73B6A" w:rsidP="006E48A5">
      <w:pPr>
        <w:pStyle w:val="PlainText"/>
        <w:jc w:val="both"/>
        <w:rPr>
          <w:rFonts w:ascii="Calibri" w:hAnsi="Calibri"/>
          <w:sz w:val="22"/>
          <w:szCs w:val="22"/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Trainer</w:t>
      </w: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 xml:space="preserve">Dr. Ignacio Aguilar, INIA, Las </w:t>
      </w:r>
      <w:smartTag w:uri="urn:schemas-microsoft-com:office:smarttags" w:element="place">
        <w:smartTag w:uri="urn:schemas-microsoft-com:office:smarttags" w:element="City">
          <w:r w:rsidRPr="001D782B">
            <w:rPr>
              <w:rFonts w:ascii="Calibri" w:hAnsi="Calibri"/>
              <w:sz w:val="22"/>
              <w:szCs w:val="22"/>
              <w:lang w:val="en-GB"/>
            </w:rPr>
            <w:t>Brujas</w:t>
          </w:r>
        </w:smartTag>
        <w:r w:rsidRPr="001D782B">
          <w:rPr>
            <w:rFonts w:ascii="Calibri" w:hAnsi="Calibri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1D782B">
            <w:rPr>
              <w:rFonts w:ascii="Calibri" w:hAnsi="Calibri"/>
              <w:sz w:val="22"/>
              <w:szCs w:val="22"/>
              <w:lang w:val="en-GB"/>
            </w:rPr>
            <w:t>Uruguay</w:t>
          </w:r>
        </w:smartTag>
      </w:smartTag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Aim</w:t>
      </w:r>
    </w:p>
    <w:p w:rsidR="00C73B6A" w:rsidRPr="001D782B" w:rsidRDefault="00C73B6A" w:rsidP="006E48A5">
      <w:pPr>
        <w:pStyle w:val="PlainText"/>
        <w:ind w:left="720"/>
        <w:jc w:val="both"/>
        <w:rPr>
          <w:rFonts w:ascii="Calibri" w:hAnsi="Calibri"/>
          <w:sz w:val="22"/>
          <w:szCs w:val="22"/>
          <w:lang w:val="en-GB"/>
        </w:rPr>
      </w:pPr>
    </w:p>
    <w:p w:rsidR="00C73B6A" w:rsidRPr="001D782B" w:rsidRDefault="00C73B6A" w:rsidP="00CE52AB">
      <w:pPr>
        <w:pStyle w:val="PlainText"/>
        <w:numPr>
          <w:ilvl w:val="0"/>
          <w:numId w:val="14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to disseminate knowledge on rabbit breeding programs and selection</w:t>
      </w:r>
    </w:p>
    <w:p w:rsidR="00C73B6A" w:rsidRPr="001D782B" w:rsidRDefault="00C73B6A" w:rsidP="00CE52AB">
      <w:pPr>
        <w:pStyle w:val="PlainText"/>
        <w:numPr>
          <w:ilvl w:val="0"/>
          <w:numId w:val="14"/>
        </w:numPr>
        <w:jc w:val="both"/>
        <w:rPr>
          <w:rFonts w:ascii="Calibri" w:hAnsi="Calibri"/>
          <w:b/>
          <w:color w:val="365F91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 xml:space="preserve">to provide a practical training on programming and computer algorithms for quantitative and genomic selection </w:t>
      </w:r>
    </w:p>
    <w:p w:rsidR="00C73B6A" w:rsidRPr="001D782B" w:rsidRDefault="00C73B6A" w:rsidP="00CE52AB">
      <w:pPr>
        <w:pStyle w:val="PlainText"/>
        <w:jc w:val="both"/>
        <w:rPr>
          <w:rFonts w:ascii="Calibri" w:hAnsi="Calibri"/>
          <w:sz w:val="22"/>
          <w:szCs w:val="22"/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Expected attendees</w:t>
      </w:r>
    </w:p>
    <w:p w:rsidR="00C73B6A" w:rsidRPr="001D782B" w:rsidRDefault="00C73B6A" w:rsidP="006E48A5">
      <w:pPr>
        <w:pStyle w:val="PlainText"/>
        <w:rPr>
          <w:rFonts w:ascii="Calibri" w:hAnsi="Calibri"/>
          <w:sz w:val="22"/>
          <w:szCs w:val="22"/>
          <w:lang w:val="en-GB"/>
        </w:rPr>
      </w:pPr>
    </w:p>
    <w:p w:rsidR="00C73B6A" w:rsidRPr="001D782B" w:rsidRDefault="00C73B6A" w:rsidP="006E48A5">
      <w:pPr>
        <w:pStyle w:val="PlainText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Maximum 10 participants</w:t>
      </w:r>
    </w:p>
    <w:p w:rsidR="00C73B6A" w:rsidRPr="001D782B" w:rsidRDefault="00C73B6A" w:rsidP="00CE52AB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PhD students</w:t>
      </w:r>
    </w:p>
    <w:p w:rsidR="00C73B6A" w:rsidRPr="001D782B" w:rsidRDefault="00C73B6A" w:rsidP="00CE52AB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Post-docs</w:t>
      </w:r>
    </w:p>
    <w:p w:rsidR="00C73B6A" w:rsidRPr="001D782B" w:rsidRDefault="00C73B6A" w:rsidP="00CE52AB">
      <w:pPr>
        <w:pStyle w:val="PlainText"/>
        <w:numPr>
          <w:ilvl w:val="0"/>
          <w:numId w:val="15"/>
        </w:numPr>
        <w:jc w:val="both"/>
        <w:rPr>
          <w:rFonts w:ascii="Calibri" w:hAnsi="Calibri"/>
          <w:b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Researchers who are willing to be introduced in genomic selection</w:t>
      </w:r>
    </w:p>
    <w:p w:rsidR="00C73B6A" w:rsidRPr="001D782B" w:rsidRDefault="00C73B6A" w:rsidP="006E48A5">
      <w:pPr>
        <w:pStyle w:val="PlainText"/>
        <w:jc w:val="both"/>
        <w:rPr>
          <w:rFonts w:ascii="Calibri" w:hAnsi="Calibri"/>
          <w:b/>
          <w:sz w:val="22"/>
          <w:szCs w:val="22"/>
          <w:lang w:val="en-GB"/>
        </w:rPr>
      </w:pPr>
    </w:p>
    <w:p w:rsidR="00C73B6A" w:rsidRPr="00205D04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pt-BR"/>
        </w:rPr>
      </w:pPr>
      <w:r w:rsidRPr="00205D04">
        <w:rPr>
          <w:rFonts w:ascii="Calibri" w:hAnsi="Calibri"/>
          <w:b/>
          <w:color w:val="365F91"/>
          <w:sz w:val="28"/>
          <w:szCs w:val="22"/>
          <w:lang w:val="pt-BR"/>
        </w:rPr>
        <w:t>Location</w:t>
      </w:r>
    </w:p>
    <w:p w:rsidR="00C73B6A" w:rsidRPr="00205D04" w:rsidRDefault="00C73B6A" w:rsidP="006E48A5">
      <w:pPr>
        <w:pStyle w:val="PlainText"/>
        <w:jc w:val="both"/>
        <w:rPr>
          <w:rFonts w:ascii="Calibri" w:hAnsi="Calibri"/>
          <w:sz w:val="22"/>
          <w:szCs w:val="22"/>
          <w:lang w:val="pt-BR"/>
        </w:rPr>
      </w:pPr>
      <w:r>
        <w:rPr>
          <w:noProof/>
          <w:lang w:val="it-IT" w:eastAsia="zh-TW" w:bidi="he-I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1" o:spid="_x0000_s1026" type="#_x0000_t75" alt="Foto principal" style="position:absolute;left:0;text-align:left;margin-left:-6.3pt;margin-top:402.4pt;width:86.25pt;height:48.45pt;z-index:251658240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73B6A" w:rsidRPr="00205D04" w:rsidRDefault="00C73B6A" w:rsidP="00205D04">
      <w:pPr>
        <w:pStyle w:val="PlainText"/>
        <w:jc w:val="both"/>
      </w:pPr>
      <w:r w:rsidRPr="00205D04">
        <w:rPr>
          <w:rFonts w:ascii="Calibri" w:hAnsi="Calibri" w:cs="Times New Roman"/>
          <w:sz w:val="22"/>
          <w:szCs w:val="22"/>
          <w:lang w:val="pt-BR" w:eastAsia="ca-ES"/>
        </w:rPr>
        <w:t xml:space="preserve">Instituto de Ciencia y Tecnlogía Animal. Edificio de Ciencia Animal (7G). Universidad Politécnica de Valencia. Camino de Vera s/n. Valencia 46022. </w:t>
      </w:r>
      <w:smartTag w:uri="urn:schemas-microsoft-com:office:smarttags" w:element="place">
        <w:smartTag w:uri="urn:schemas-microsoft-com:office:smarttags" w:element="country-region">
          <w:r w:rsidRPr="001D782B">
            <w:rPr>
              <w:rFonts w:ascii="Calibri" w:hAnsi="Calibri" w:cs="Times New Roman"/>
              <w:sz w:val="22"/>
              <w:szCs w:val="22"/>
              <w:lang w:val="en-GB" w:eastAsia="ca-ES"/>
            </w:rPr>
            <w:t>Spain</w:t>
          </w:r>
        </w:smartTag>
      </w:smartTag>
      <w:r w:rsidRPr="001D782B">
        <w:rPr>
          <w:rFonts w:ascii="Calibri" w:hAnsi="Calibri" w:cs="Times New Roman"/>
          <w:sz w:val="22"/>
          <w:szCs w:val="22"/>
          <w:lang w:val="en-GB" w:eastAsia="ca-ES"/>
        </w:rPr>
        <w:t xml:space="preserve">. </w:t>
      </w:r>
      <w:hyperlink r:id="rId9" w:history="1">
        <w:r w:rsidRPr="001D782B">
          <w:rPr>
            <w:rStyle w:val="Hyperlink"/>
            <w:rFonts w:ascii="Calibri" w:hAnsi="Calibri"/>
            <w:noProof/>
            <w:color w:val="auto"/>
            <w:sz w:val="22"/>
            <w:szCs w:val="22"/>
            <w:lang w:val="en-GB" w:eastAsia="ca-ES"/>
          </w:rPr>
          <w:t>icta@upvnet.upv.es</w:t>
        </w:r>
      </w:hyperlink>
      <w:r w:rsidRPr="001D782B">
        <w:rPr>
          <w:rFonts w:ascii="Calibri" w:hAnsi="Calibri" w:cs="Times New Roman"/>
          <w:noProof/>
          <w:sz w:val="22"/>
          <w:szCs w:val="22"/>
          <w:lang w:val="en-GB" w:eastAsia="ca-ES"/>
        </w:rPr>
        <w:t xml:space="preserve"> · </w:t>
      </w:r>
      <w:r>
        <w:rPr>
          <w:rFonts w:ascii="Calibri" w:hAnsi="Calibri" w:cs="Times New Roman"/>
          <w:noProof/>
          <w:sz w:val="22"/>
          <w:szCs w:val="22"/>
          <w:lang w:val="en-GB" w:eastAsia="ca-ES"/>
        </w:rPr>
        <w:t>http://</w:t>
      </w:r>
      <w:hyperlink r:id="rId10" w:history="1">
        <w:r w:rsidRPr="001D782B">
          <w:rPr>
            <w:rFonts w:ascii="Calibri" w:hAnsi="Calibri" w:cs="Times New Roman"/>
            <w:noProof/>
            <w:sz w:val="22"/>
            <w:szCs w:val="22"/>
            <w:lang w:val="en-GB" w:eastAsia="ca-ES"/>
          </w:rPr>
          <w:t>www.icta.upv.es</w:t>
        </w:r>
      </w:hyperlink>
      <w:r>
        <w:t xml:space="preserve">  </w:t>
      </w:r>
    </w:p>
    <w:p w:rsidR="00C73B6A" w:rsidRPr="001D782B" w:rsidRDefault="00C73B6A" w:rsidP="006E48A5">
      <w:pPr>
        <w:pStyle w:val="PlainText"/>
        <w:jc w:val="both"/>
        <w:rPr>
          <w:rFonts w:ascii="Calibri" w:hAnsi="Calibri"/>
          <w:sz w:val="22"/>
          <w:szCs w:val="22"/>
          <w:lang w:val="en-GB"/>
        </w:rPr>
      </w:pP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Period</w:t>
      </w:r>
    </w:p>
    <w:p w:rsidR="00C73B6A" w:rsidRPr="001D782B" w:rsidRDefault="00C73B6A" w:rsidP="00190D9D">
      <w:pPr>
        <w:pStyle w:val="PlainText"/>
        <w:ind w:left="720"/>
        <w:jc w:val="both"/>
        <w:rPr>
          <w:rFonts w:ascii="Calibri" w:hAnsi="Calibri"/>
          <w:sz w:val="22"/>
          <w:szCs w:val="22"/>
          <w:lang w:val="en-GB"/>
        </w:rPr>
      </w:pPr>
    </w:p>
    <w:p w:rsidR="00C73B6A" w:rsidRPr="001D782B" w:rsidRDefault="00C73B6A" w:rsidP="00190D9D">
      <w:pPr>
        <w:spacing w:before="0" w:after="200" w:line="276" w:lineRule="auto"/>
        <w:rPr>
          <w:lang w:val="en-GB"/>
        </w:rPr>
      </w:pPr>
      <w:r w:rsidRPr="001D782B">
        <w:rPr>
          <w:lang w:val="en-GB"/>
        </w:rPr>
        <w:t>June 24-28, 2013. Five full days from Monday morning to Friday afternoon</w:t>
      </w:r>
    </w:p>
    <w:p w:rsidR="00C73B6A" w:rsidRPr="001D782B" w:rsidRDefault="00C73B6A" w:rsidP="00190D9D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Course Outline</w:t>
      </w:r>
    </w:p>
    <w:p w:rsidR="00C73B6A" w:rsidRPr="001D782B" w:rsidRDefault="00C73B6A" w:rsidP="00190D9D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Current breeding programs in rabbit: objectives and criteria of selection, models and methods for selection.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The BLUPF90 family of programs.  Renumbering and analyses programs (BLUP, REML, GIBSS) for different models (animal model, maternal effects, random regression effects, threshold model).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 xml:space="preserve"> Introduction of genomic selection and methods to estimate SNP effects. 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SNP-BLUP and GBLUP.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Creation and manipulation of genomic relationship matrices.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Using BLUPF90 family programs for GBLUP, GREML, etc.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Computing procedures for genetic evaluation including phenotypic, full pedigree, and genomic information. The single-step method to incorporate genomic information into genetic evaluations.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Programs for quality control and genetic evaluation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Single-step genome-wide association. </w:t>
      </w:r>
    </w:p>
    <w:p w:rsidR="00C73B6A" w:rsidRPr="001D782B" w:rsidRDefault="00C73B6A" w:rsidP="00190D9D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Imputation</w:t>
      </w: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Applications and Fellowships available</w:t>
      </w: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6E48A5">
      <w:pPr>
        <w:pStyle w:val="ListParagraph"/>
        <w:ind w:left="0"/>
        <w:rPr>
          <w:lang w:val="en-GB"/>
        </w:rPr>
      </w:pPr>
      <w:r w:rsidRPr="001D782B">
        <w:rPr>
          <w:lang w:val="en-GB"/>
        </w:rPr>
        <w:t xml:space="preserve">RGB-Net has opened a call to obtain fellowships to attend the Training school. Candidates can apply sending to the Chair of RGB-Net (Prof. Luca Fontanesi, </w:t>
      </w:r>
      <w:hyperlink r:id="rId11" w:history="1">
        <w:r w:rsidRPr="001D782B">
          <w:rPr>
            <w:rStyle w:val="Hyperlink"/>
            <w:rFonts w:cs="Arial"/>
            <w:lang w:val="en-GB"/>
          </w:rPr>
          <w:t>luca.fontanesi@unibo.it</w:t>
        </w:r>
      </w:hyperlink>
      <w:r w:rsidRPr="001D782B">
        <w:rPr>
          <w:lang w:val="en-GB"/>
        </w:rPr>
        <w:t xml:space="preserve">; and in CC to Nancy Ray, </w:t>
      </w:r>
      <w:hyperlink r:id="rId12" w:history="1">
        <w:r w:rsidRPr="001D782B">
          <w:rPr>
            <w:rStyle w:val="Hyperlink"/>
            <w:rFonts w:cs="Arial"/>
            <w:lang w:val="en-GB"/>
          </w:rPr>
          <w:t>Nancy.Ray@toulouse.inra.fr</w:t>
        </w:r>
      </w:hyperlink>
      <w:r w:rsidRPr="001D782B">
        <w:rPr>
          <w:lang w:val="en-GB"/>
        </w:rPr>
        <w:t xml:space="preserve">; and Dr. Miriam Piles, </w:t>
      </w:r>
      <w:hyperlink r:id="rId13" w:history="1">
        <w:r w:rsidRPr="00366E67">
          <w:rPr>
            <w:rStyle w:val="Hyperlink"/>
            <w:rFonts w:cs="Arial"/>
            <w:lang w:val="en-GB"/>
          </w:rPr>
          <w:t>miriam.piles@irta.es</w:t>
        </w:r>
      </w:hyperlink>
      <w:r>
        <w:rPr>
          <w:lang w:val="en-GB"/>
        </w:rPr>
        <w:t xml:space="preserve"> </w:t>
      </w:r>
    </w:p>
    <w:p w:rsidR="00C73B6A" w:rsidRPr="001D782B" w:rsidRDefault="00C73B6A" w:rsidP="00190D9D">
      <w:pPr>
        <w:pStyle w:val="ListParagraph"/>
        <w:spacing w:before="0" w:after="200" w:line="276" w:lineRule="auto"/>
        <w:rPr>
          <w:lang w:val="en-GB"/>
        </w:rPr>
      </w:pPr>
    </w:p>
    <w:p w:rsidR="00C73B6A" w:rsidRPr="001D782B" w:rsidRDefault="00C73B6A" w:rsidP="0022703B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The Curriculum Vitae;</w:t>
      </w:r>
    </w:p>
    <w:p w:rsidR="00C73B6A" w:rsidRPr="001D782B" w:rsidRDefault="00C73B6A" w:rsidP="0022703B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A cover letter including, name, age, actual position, institution, and a letter of motivation to attend the school (why you would like to attend the school);</w:t>
      </w:r>
    </w:p>
    <w:p w:rsidR="00C73B6A" w:rsidRPr="001D782B" w:rsidRDefault="00C73B6A" w:rsidP="0022703B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A letter of presentation from the supervisor.</w:t>
      </w:r>
    </w:p>
    <w:p w:rsidR="00C73B6A" w:rsidRPr="001D782B" w:rsidRDefault="00C73B6A" w:rsidP="006E48A5">
      <w:pPr>
        <w:pStyle w:val="ListParagraph"/>
        <w:ind w:left="360"/>
        <w:rPr>
          <w:u w:val="single"/>
          <w:lang w:val="en-GB"/>
        </w:rPr>
      </w:pPr>
    </w:p>
    <w:p w:rsidR="00C73B6A" w:rsidRPr="001D782B" w:rsidRDefault="00C73B6A" w:rsidP="006E48A5">
      <w:pPr>
        <w:pStyle w:val="ListParagraph"/>
        <w:ind w:left="360"/>
        <w:rPr>
          <w:lang w:val="en-GB"/>
        </w:rPr>
      </w:pPr>
      <w:r w:rsidRPr="001D782B">
        <w:rPr>
          <w:u w:val="single"/>
          <w:lang w:val="en-GB"/>
        </w:rPr>
        <w:t>Please ZIP all your documents in just one Zipped file</w:t>
      </w:r>
      <w:r w:rsidRPr="001D782B">
        <w:rPr>
          <w:lang w:val="en-GB"/>
        </w:rPr>
        <w:t>.</w:t>
      </w:r>
    </w:p>
    <w:p w:rsidR="00C73B6A" w:rsidRPr="001D782B" w:rsidRDefault="00C73B6A" w:rsidP="006E48A5">
      <w:pPr>
        <w:pStyle w:val="ListParagraph"/>
        <w:ind w:left="0"/>
        <w:rPr>
          <w:lang w:val="en-GB"/>
        </w:rPr>
      </w:pPr>
    </w:p>
    <w:p w:rsidR="00C73B6A" w:rsidRPr="001D782B" w:rsidRDefault="00C73B6A" w:rsidP="006E48A5">
      <w:pPr>
        <w:pStyle w:val="ListParagraph"/>
        <w:ind w:left="0"/>
        <w:rPr>
          <w:lang w:val="en-GB"/>
        </w:rPr>
      </w:pPr>
      <w:r w:rsidRPr="001D782B">
        <w:rPr>
          <w:lang w:val="en-GB"/>
        </w:rPr>
        <w:t>Granted fellowships will cover about 1000-1200 euro per person. Up to 12 fellowships will be granted by RGB-Net. Additional procedures will be completed by the applicants after their selection. More details will be provided.</w:t>
      </w:r>
    </w:p>
    <w:p w:rsidR="00C73B6A" w:rsidRPr="001D782B" w:rsidRDefault="00C73B6A" w:rsidP="006E48A5">
      <w:pPr>
        <w:pStyle w:val="ListParagraph"/>
        <w:ind w:left="0"/>
        <w:rPr>
          <w:b/>
          <w:bCs/>
          <w:lang w:val="en-GB"/>
        </w:rPr>
      </w:pPr>
    </w:p>
    <w:p w:rsidR="00C73B6A" w:rsidRPr="001D782B" w:rsidRDefault="00C73B6A" w:rsidP="006E48A5">
      <w:pPr>
        <w:pStyle w:val="ListParagraph"/>
        <w:ind w:left="0"/>
        <w:rPr>
          <w:b/>
          <w:bCs/>
          <w:lang w:val="en-GB"/>
        </w:rPr>
      </w:pPr>
      <w:r w:rsidRPr="001D782B">
        <w:rPr>
          <w:b/>
          <w:bCs/>
          <w:lang w:val="en-GB"/>
        </w:rPr>
        <w:t>Deadline for application: May 19, 2013.</w:t>
      </w:r>
      <w:r w:rsidRPr="001D782B">
        <w:rPr>
          <w:b/>
          <w:bCs/>
          <w:lang w:val="en-GB"/>
        </w:rPr>
        <w:br/>
        <w:t>Final decision for selecting attendees: May 26, 2013.</w:t>
      </w: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en-GB"/>
        </w:rPr>
      </w:pPr>
      <w:r w:rsidRPr="001D782B">
        <w:rPr>
          <w:rFonts w:ascii="Calibri" w:hAnsi="Calibri"/>
          <w:b/>
          <w:color w:val="365F91"/>
          <w:sz w:val="28"/>
          <w:szCs w:val="22"/>
          <w:lang w:val="en-GB"/>
        </w:rPr>
        <w:t>Contacts</w:t>
      </w:r>
    </w:p>
    <w:p w:rsidR="00C73B6A" w:rsidRPr="001D782B" w:rsidRDefault="00C73B6A" w:rsidP="006E48A5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205D04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Miriam Piles (</w:t>
      </w:r>
      <w:hyperlink r:id="rId14" w:history="1">
        <w:r w:rsidRPr="001D782B">
          <w:rPr>
            <w:rFonts w:ascii="Calibri" w:hAnsi="Calibri"/>
            <w:sz w:val="22"/>
            <w:szCs w:val="22"/>
            <w:lang w:val="en-GB"/>
          </w:rPr>
          <w:t>miriam.piles@irta.es</w:t>
        </w:r>
      </w:hyperlink>
      <w:r w:rsidRPr="001D782B">
        <w:rPr>
          <w:rFonts w:ascii="Calibri" w:hAnsi="Calibri"/>
          <w:sz w:val="22"/>
          <w:szCs w:val="22"/>
          <w:lang w:val="en-GB"/>
        </w:rPr>
        <w:t>) – RGB-Net WG2 leader</w:t>
      </w:r>
    </w:p>
    <w:p w:rsidR="00C73B6A" w:rsidRPr="001D782B" w:rsidRDefault="00C73B6A" w:rsidP="0022703B">
      <w:pPr>
        <w:pStyle w:val="PlainText"/>
        <w:numPr>
          <w:ilvl w:val="0"/>
          <w:numId w:val="15"/>
        </w:numPr>
        <w:jc w:val="both"/>
        <w:rPr>
          <w:rFonts w:ascii="Calibri" w:hAnsi="Calibri"/>
          <w:sz w:val="22"/>
          <w:szCs w:val="22"/>
          <w:lang w:val="en-GB"/>
        </w:rPr>
      </w:pPr>
      <w:r w:rsidRPr="001D782B">
        <w:rPr>
          <w:rFonts w:ascii="Calibri" w:hAnsi="Calibri"/>
          <w:sz w:val="22"/>
          <w:szCs w:val="22"/>
          <w:lang w:val="en-GB"/>
        </w:rPr>
        <w:t>Luca Fontanesi (</w:t>
      </w:r>
      <w:hyperlink r:id="rId15" w:history="1">
        <w:r w:rsidRPr="001D782B">
          <w:rPr>
            <w:rFonts w:ascii="Calibri" w:hAnsi="Calibri"/>
            <w:sz w:val="22"/>
            <w:szCs w:val="22"/>
            <w:lang w:val="en-GB"/>
          </w:rPr>
          <w:t>luca.fontanesi@unibo.it</w:t>
        </w:r>
      </w:hyperlink>
      <w:r w:rsidRPr="001D782B">
        <w:rPr>
          <w:rFonts w:ascii="Calibri" w:hAnsi="Calibri"/>
          <w:sz w:val="22"/>
          <w:szCs w:val="22"/>
          <w:lang w:val="en-GB"/>
        </w:rPr>
        <w:t>) – RGB-Net Chair</w:t>
      </w:r>
    </w:p>
    <w:p w:rsidR="00C73B6A" w:rsidRPr="001D782B" w:rsidRDefault="00C73B6A" w:rsidP="0022703B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1D782B" w:rsidRDefault="00C73B6A" w:rsidP="0022703B">
      <w:pPr>
        <w:pStyle w:val="PlainText"/>
        <w:rPr>
          <w:rFonts w:ascii="Calibri" w:hAnsi="Calibri"/>
          <w:b/>
          <w:color w:val="365F91"/>
          <w:sz w:val="22"/>
          <w:szCs w:val="22"/>
          <w:lang w:val="en-GB"/>
        </w:rPr>
      </w:pPr>
    </w:p>
    <w:p w:rsidR="00C73B6A" w:rsidRPr="00205D04" w:rsidRDefault="00C73B6A" w:rsidP="00E80083">
      <w:pPr>
        <w:pStyle w:val="PlainText"/>
        <w:pBdr>
          <w:bottom w:val="single" w:sz="12" w:space="1" w:color="auto"/>
        </w:pBdr>
        <w:rPr>
          <w:rFonts w:ascii="Calibri" w:hAnsi="Calibri"/>
          <w:b/>
          <w:color w:val="365F91"/>
          <w:sz w:val="28"/>
          <w:szCs w:val="22"/>
          <w:lang w:val="it-IT"/>
        </w:rPr>
      </w:pPr>
      <w:r w:rsidRPr="00205D04">
        <w:rPr>
          <w:rFonts w:ascii="Calibri" w:hAnsi="Calibri"/>
          <w:b/>
          <w:color w:val="365F91"/>
          <w:sz w:val="28"/>
          <w:szCs w:val="22"/>
          <w:lang w:val="it-IT"/>
        </w:rPr>
        <w:t>Accommodation</w:t>
      </w:r>
    </w:p>
    <w:p w:rsidR="00C73B6A" w:rsidRPr="00205D04" w:rsidRDefault="00C73B6A" w:rsidP="00410ED3">
      <w:pPr>
        <w:pStyle w:val="PlainText"/>
        <w:rPr>
          <w:rFonts w:ascii="Calibri" w:hAnsi="Calibri"/>
          <w:sz w:val="22"/>
          <w:szCs w:val="22"/>
          <w:lang w:val="it-IT"/>
        </w:rPr>
      </w:pPr>
    </w:p>
    <w:p w:rsidR="00C73B6A" w:rsidRPr="00205D04" w:rsidRDefault="00C73B6A" w:rsidP="00B978D7">
      <w:pPr>
        <w:pStyle w:val="ListParagraph"/>
        <w:ind w:left="0"/>
        <w:rPr>
          <w:b/>
          <w:lang w:val="it-IT"/>
        </w:rPr>
      </w:pPr>
      <w:r w:rsidRPr="00205D04">
        <w:rPr>
          <w:b/>
          <w:lang w:val="it-IT"/>
        </w:rPr>
        <w:t xml:space="preserve">Colegio Mayor Galileo Galilei </w:t>
      </w:r>
    </w:p>
    <w:p w:rsidR="00C73B6A" w:rsidRPr="00205D04" w:rsidRDefault="00C73B6A" w:rsidP="00B978D7">
      <w:pPr>
        <w:pStyle w:val="ListParagraph"/>
        <w:ind w:left="0"/>
        <w:rPr>
          <w:lang w:val="pt-BR"/>
        </w:rPr>
      </w:pPr>
      <w:r w:rsidRPr="00205D04">
        <w:rPr>
          <w:lang w:val="pt-BR"/>
        </w:rPr>
        <w:t xml:space="preserve">Edificio Galileo Galilei, Avenida de los Naranjos, s/n, 46022 Valencia </w:t>
      </w:r>
    </w:p>
    <w:p w:rsidR="00C73B6A" w:rsidRPr="00205D04" w:rsidRDefault="00C73B6A" w:rsidP="00B978D7">
      <w:pPr>
        <w:pStyle w:val="ListParagraph"/>
        <w:ind w:left="0"/>
        <w:rPr>
          <w:rFonts w:cs="Calibri"/>
          <w:lang w:val="pt-BR"/>
        </w:rPr>
      </w:pPr>
      <w:r w:rsidRPr="00205D04">
        <w:rPr>
          <w:lang w:val="pt-BR"/>
        </w:rPr>
        <w:t xml:space="preserve">+32 963 35 20 00 </w:t>
      </w:r>
      <w:r w:rsidRPr="001D782B">
        <w:rPr>
          <w:rFonts w:cs="Calibri"/>
          <w:lang w:val="en-GB"/>
        </w:rPr>
        <w:t>ý</w:t>
      </w:r>
      <w:r w:rsidRPr="001D782B">
        <w:rPr>
          <w:cs/>
          <w:lang w:val="en-GB"/>
        </w:rPr>
        <w:t xml:space="preserve"> </w:t>
      </w:r>
      <w:hyperlink r:id="rId16" w:history="1">
        <w:r w:rsidRPr="00205D04">
          <w:rPr>
            <w:rStyle w:val="Hyperlink"/>
            <w:rFonts w:cs="Arial"/>
            <w:lang w:val="pt-BR"/>
          </w:rPr>
          <w:t>www.galile</w:t>
        </w:r>
        <w:r w:rsidRPr="00205D04">
          <w:rPr>
            <w:rStyle w:val="Hyperlink"/>
            <w:rFonts w:cs="Calibri"/>
            <w:lang w:val="pt-BR"/>
          </w:rPr>
          <w:t>ogalilei.com</w:t>
        </w:r>
      </w:hyperlink>
    </w:p>
    <w:p w:rsidR="00C73B6A" w:rsidRPr="00205D04" w:rsidRDefault="00C73B6A" w:rsidP="00B978D7">
      <w:pPr>
        <w:pStyle w:val="ListParagraph"/>
        <w:ind w:left="0"/>
        <w:rPr>
          <w:lang w:val="pt-BR"/>
        </w:rPr>
      </w:pPr>
      <w:r>
        <w:rPr>
          <w:noProof/>
          <w:lang w:val="it-IT" w:eastAsia="zh-TW" w:bidi="he-IL"/>
        </w:rPr>
        <w:pict>
          <v:shape id="Imatge 13" o:spid="_x0000_s1027" type="#_x0000_t75" alt="Image" href="http://www.google.es/url?sa=t&amp;rct=j&amp;q=residencia galileo galilei upv&amp;source=web&amp;cd=&amp;ved=0CIgBEKgf&amp;url=http://www.panoramio.com/photo/68252503&amp;ei=VLY4UeOnCYf07Abyk4DQCA&amp;usg=AFQjCNHs9HS0_ngGsz0Wy1rArCkYSdtvwg&amp;bvm=bv.43287494,d.Z" style="position:absolute;margin-left:3.45pt;margin-top:560.65pt;width:84pt;height:63pt;z-index:251659264;visibility:visible;mso-position-horizontal-relative:margin;mso-position-vertical-relative:margin" o:button="t">
            <v:fill o:detectmouseclick="t"/>
            <v:imagedata r:id="rId17" o:title=""/>
            <w10:wrap type="square" anchorx="margin" anchory="margin"/>
          </v:shape>
        </w:pict>
      </w:r>
      <w:hyperlink r:id="rId18" w:anchor="/es/reservas_y_precios/" w:history="1">
        <w:r w:rsidRPr="00205D04">
          <w:rPr>
            <w:lang w:val="pt-BR"/>
          </w:rPr>
          <w:t>http://www.galileogalilei.com/#/es/reservas_y_precios/</w:t>
        </w:r>
      </w:hyperlink>
    </w:p>
    <w:p w:rsidR="00C73B6A" w:rsidRPr="00205D04" w:rsidRDefault="00C73B6A" w:rsidP="00B978D7">
      <w:pPr>
        <w:pStyle w:val="ListParagraph"/>
        <w:ind w:left="0"/>
        <w:rPr>
          <w:lang w:val="pt-BR"/>
        </w:rPr>
      </w:pPr>
    </w:p>
    <w:sectPr w:rsidR="00C73B6A" w:rsidRPr="00205D04" w:rsidSect="00472A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B6A" w:rsidRDefault="00C73B6A" w:rsidP="00145C63">
      <w:r>
        <w:separator/>
      </w:r>
    </w:p>
  </w:endnote>
  <w:endnote w:type="continuationSeparator" w:id="0">
    <w:p w:rsidR="00C73B6A" w:rsidRDefault="00C73B6A" w:rsidP="0014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B6A" w:rsidRDefault="00C73B6A" w:rsidP="00145C63">
      <w:r>
        <w:separator/>
      </w:r>
    </w:p>
  </w:footnote>
  <w:footnote w:type="continuationSeparator" w:id="0">
    <w:p w:rsidR="00C73B6A" w:rsidRDefault="00C73B6A" w:rsidP="00145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86B"/>
    <w:multiLevelType w:val="hybridMultilevel"/>
    <w:tmpl w:val="D758D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207B"/>
    <w:multiLevelType w:val="hybridMultilevel"/>
    <w:tmpl w:val="96C8E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2AED"/>
    <w:multiLevelType w:val="hybridMultilevel"/>
    <w:tmpl w:val="DC1A8BEA"/>
    <w:lvl w:ilvl="0" w:tplc="AF0A8D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B05A7"/>
    <w:multiLevelType w:val="hybridMultilevel"/>
    <w:tmpl w:val="320C5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3C"/>
    <w:multiLevelType w:val="hybridMultilevel"/>
    <w:tmpl w:val="A4E68784"/>
    <w:lvl w:ilvl="0" w:tplc="AF0A8D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847CA"/>
    <w:multiLevelType w:val="hybridMultilevel"/>
    <w:tmpl w:val="CA2221F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FB2A45"/>
    <w:multiLevelType w:val="hybridMultilevel"/>
    <w:tmpl w:val="ACA0FBD4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D060F4"/>
    <w:multiLevelType w:val="hybridMultilevel"/>
    <w:tmpl w:val="ED0473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680791"/>
    <w:multiLevelType w:val="hybridMultilevel"/>
    <w:tmpl w:val="D1400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4775F"/>
    <w:multiLevelType w:val="hybridMultilevel"/>
    <w:tmpl w:val="B01EDB5A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C67717"/>
    <w:multiLevelType w:val="hybridMultilevel"/>
    <w:tmpl w:val="9D2E65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6F65F4"/>
    <w:multiLevelType w:val="hybridMultilevel"/>
    <w:tmpl w:val="6828258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422582"/>
    <w:multiLevelType w:val="hybridMultilevel"/>
    <w:tmpl w:val="2C2E3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7643"/>
    <w:multiLevelType w:val="hybridMultilevel"/>
    <w:tmpl w:val="7A06B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74374"/>
    <w:multiLevelType w:val="hybridMultilevel"/>
    <w:tmpl w:val="0DE8C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662"/>
    <w:rsid w:val="00145C63"/>
    <w:rsid w:val="00153AD7"/>
    <w:rsid w:val="00190D9D"/>
    <w:rsid w:val="001D782B"/>
    <w:rsid w:val="00205D04"/>
    <w:rsid w:val="0022703B"/>
    <w:rsid w:val="00252113"/>
    <w:rsid w:val="00282120"/>
    <w:rsid w:val="00366E67"/>
    <w:rsid w:val="00410ED3"/>
    <w:rsid w:val="00464B31"/>
    <w:rsid w:val="00472AE2"/>
    <w:rsid w:val="005E3D7C"/>
    <w:rsid w:val="005E5C50"/>
    <w:rsid w:val="006840BD"/>
    <w:rsid w:val="006E48A5"/>
    <w:rsid w:val="006F1752"/>
    <w:rsid w:val="00704662"/>
    <w:rsid w:val="00752F01"/>
    <w:rsid w:val="0075554F"/>
    <w:rsid w:val="007D4A15"/>
    <w:rsid w:val="00844D6E"/>
    <w:rsid w:val="00851396"/>
    <w:rsid w:val="00867E9F"/>
    <w:rsid w:val="008F0BDC"/>
    <w:rsid w:val="008F4073"/>
    <w:rsid w:val="00925199"/>
    <w:rsid w:val="009A4486"/>
    <w:rsid w:val="00A74C0F"/>
    <w:rsid w:val="00B4131C"/>
    <w:rsid w:val="00B978D7"/>
    <w:rsid w:val="00C73B6A"/>
    <w:rsid w:val="00CE52AB"/>
    <w:rsid w:val="00DF2978"/>
    <w:rsid w:val="00E11662"/>
    <w:rsid w:val="00E54BAA"/>
    <w:rsid w:val="00E80083"/>
    <w:rsid w:val="00F43FA9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E2"/>
    <w:pPr>
      <w:spacing w:before="120"/>
    </w:pPr>
    <w:rPr>
      <w:lang w:val="ca-ES" w:eastAsia="en-US" w:bidi="ar-SA"/>
    </w:rPr>
  </w:style>
  <w:style w:type="paragraph" w:styleId="Heading2">
    <w:name w:val="heading 2"/>
    <w:basedOn w:val="Normal"/>
    <w:link w:val="Heading2Char"/>
    <w:uiPriority w:val="99"/>
    <w:qFormat/>
    <w:rsid w:val="00464B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4B31"/>
    <w:rPr>
      <w:rFonts w:ascii="Times New Roman" w:hAnsi="Times New Roman" w:cs="Times New Roman"/>
      <w:b/>
      <w:bCs/>
      <w:sz w:val="36"/>
      <w:szCs w:val="36"/>
      <w:lang w:eastAsia="ca-ES"/>
    </w:rPr>
  </w:style>
  <w:style w:type="paragraph" w:styleId="Title">
    <w:name w:val="Title"/>
    <w:basedOn w:val="Normal"/>
    <w:next w:val="Normal"/>
    <w:link w:val="TitleChar"/>
    <w:uiPriority w:val="99"/>
    <w:qFormat/>
    <w:rsid w:val="00282120"/>
    <w:pPr>
      <w:pBdr>
        <w:bottom w:val="single" w:sz="8" w:space="4" w:color="4F81BD"/>
      </w:pBdr>
      <w:spacing w:before="0" w:after="300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82120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2821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0ED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10ED3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0ED3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DF29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5D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727"/>
    <w:rPr>
      <w:lang w:val="ca-ES" w:eastAsia="en-US" w:bidi="ar-SA"/>
    </w:rPr>
  </w:style>
  <w:style w:type="paragraph" w:styleId="Footer">
    <w:name w:val="footer"/>
    <w:basedOn w:val="Normal"/>
    <w:link w:val="FooterChar"/>
    <w:uiPriority w:val="99"/>
    <w:rsid w:val="00205D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727"/>
    <w:rPr>
      <w:lang w:val="ca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miriam.piles@irta.es" TargetMode="External"/><Relationship Id="rId18" Type="http://schemas.openxmlformats.org/officeDocument/2006/relationships/hyperlink" Target="http://www.galileogalile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comp.unibo.it/rabbit/" TargetMode="External"/><Relationship Id="rId12" Type="http://schemas.openxmlformats.org/officeDocument/2006/relationships/hyperlink" Target="mailto:Nancy.Ray@toulouse.inra.fr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galileogalilei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a.fontanesi@unibo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uca.fontanesi@unibo.it" TargetMode="External"/><Relationship Id="rId10" Type="http://schemas.openxmlformats.org/officeDocument/2006/relationships/hyperlink" Target="http://www.icta.upv.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ta@upvnet.upv.es" TargetMode="External"/><Relationship Id="rId14" Type="http://schemas.openxmlformats.org/officeDocument/2006/relationships/hyperlink" Target="mailto:miriam.piles@irt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507</Words>
  <Characters>2893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Genomic selection in rabbit breeding</dc:title>
  <dc:subject/>
  <dc:creator>Romi</dc:creator>
  <cp:keywords/>
  <dc:description/>
  <cp:lastModifiedBy>Luca2</cp:lastModifiedBy>
  <cp:revision>2</cp:revision>
  <dcterms:created xsi:type="dcterms:W3CDTF">2013-03-22T12:27:00Z</dcterms:created>
  <dcterms:modified xsi:type="dcterms:W3CDTF">2013-03-22T12:27:00Z</dcterms:modified>
</cp:coreProperties>
</file>